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25EA" w:rsidRDefault="00A725EA" w:rsidP="00A725EA">
      <w:pPr>
        <w:widowControl/>
        <w:spacing w:line="480" w:lineRule="exact"/>
        <w:jc w:val="center"/>
        <w:rPr>
          <w:rFonts w:asciiTheme="minorEastAsia" w:hAnsiTheme="minorEastAsia" w:cs="宋体"/>
          <w:b/>
          <w:kern w:val="0"/>
          <w:sz w:val="32"/>
          <w:szCs w:val="32"/>
        </w:rPr>
      </w:pPr>
      <w:bookmarkStart w:id="0" w:name="_GoBack"/>
      <w:bookmarkEnd w:id="0"/>
      <w:r>
        <w:rPr>
          <w:rFonts w:asciiTheme="minorEastAsia" w:hAnsiTheme="minorEastAsia" w:cs="宋体" w:hint="eastAsia"/>
          <w:b/>
          <w:kern w:val="0"/>
          <w:sz w:val="32"/>
          <w:szCs w:val="32"/>
        </w:rPr>
        <w:t>2</w:t>
      </w:r>
      <w:r>
        <w:rPr>
          <w:rFonts w:asciiTheme="minorEastAsia" w:hAnsiTheme="minorEastAsia" w:cs="宋体"/>
          <w:b/>
          <w:kern w:val="0"/>
          <w:sz w:val="32"/>
          <w:szCs w:val="32"/>
        </w:rPr>
        <w:t>021</w:t>
      </w:r>
      <w:r>
        <w:rPr>
          <w:rFonts w:asciiTheme="minorEastAsia" w:hAnsiTheme="minorEastAsia" w:cs="宋体" w:hint="eastAsia"/>
          <w:b/>
          <w:kern w:val="0"/>
          <w:sz w:val="32"/>
          <w:szCs w:val="32"/>
        </w:rPr>
        <w:t>年度税务师职业资格</w:t>
      </w:r>
      <w:r w:rsidRPr="00185A7C">
        <w:rPr>
          <w:rFonts w:asciiTheme="minorEastAsia" w:hAnsiTheme="minorEastAsia" w:cs="宋体" w:hint="eastAsia"/>
          <w:b/>
          <w:kern w:val="0"/>
          <w:sz w:val="32"/>
          <w:szCs w:val="32"/>
        </w:rPr>
        <w:t>考试《</w:t>
      </w:r>
      <w:r w:rsidRPr="00722D8F">
        <w:rPr>
          <w:rFonts w:asciiTheme="minorEastAsia" w:hAnsiTheme="minorEastAsia" w:cs="宋体" w:hint="eastAsia"/>
          <w:b/>
          <w:bCs/>
          <w:kern w:val="0"/>
          <w:sz w:val="32"/>
          <w:szCs w:val="32"/>
        </w:rPr>
        <w:t>财务与会计</w:t>
      </w:r>
      <w:r w:rsidRPr="00185A7C">
        <w:rPr>
          <w:rFonts w:asciiTheme="minorEastAsia" w:hAnsiTheme="minorEastAsia" w:cs="宋体" w:hint="eastAsia"/>
          <w:b/>
          <w:kern w:val="0"/>
          <w:sz w:val="32"/>
          <w:szCs w:val="32"/>
        </w:rPr>
        <w:t>》大纲</w:t>
      </w:r>
    </w:p>
    <w:p w:rsidR="00261574" w:rsidRPr="00A725EA" w:rsidRDefault="00261574" w:rsidP="00261574">
      <w:pPr>
        <w:widowControl/>
        <w:jc w:val="left"/>
        <w:rPr>
          <w:rFonts w:asciiTheme="minorEastAsia" w:hAnsiTheme="minorEastAsia" w:cs="宋体"/>
          <w:b/>
          <w:bCs/>
          <w:kern w:val="0"/>
          <w:sz w:val="32"/>
          <w:szCs w:val="32"/>
        </w:rPr>
      </w:pP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本科目考试内容涉及的主要会计、税收政策法规截至2021年3月31日。</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本</w:t>
      </w:r>
      <w:r>
        <w:rPr>
          <w:rFonts w:asciiTheme="minorEastAsia" w:hAnsiTheme="minorEastAsia" w:cs="宋体" w:hint="eastAsia"/>
          <w:kern w:val="0"/>
          <w:sz w:val="28"/>
          <w:szCs w:val="28"/>
        </w:rPr>
        <w:t>年度</w:t>
      </w:r>
      <w:r w:rsidRPr="0098442D">
        <w:rPr>
          <w:rFonts w:asciiTheme="minorEastAsia" w:hAnsiTheme="minorEastAsia" w:cs="宋体" w:hint="eastAsia"/>
          <w:kern w:val="0"/>
          <w:sz w:val="28"/>
          <w:szCs w:val="28"/>
        </w:rPr>
        <w:t>大纲在2020年度考试大纲的基础上，</w:t>
      </w:r>
      <w:r>
        <w:rPr>
          <w:rFonts w:asciiTheme="minorEastAsia" w:hAnsiTheme="minorEastAsia" w:cs="宋体" w:hint="eastAsia"/>
          <w:kern w:val="0"/>
          <w:sz w:val="28"/>
          <w:szCs w:val="28"/>
        </w:rPr>
        <w:t>一是</w:t>
      </w:r>
      <w:r w:rsidRPr="0098442D">
        <w:rPr>
          <w:rFonts w:asciiTheme="minorEastAsia" w:hAnsiTheme="minorEastAsia" w:cs="宋体" w:hint="eastAsia"/>
          <w:kern w:val="0"/>
          <w:sz w:val="28"/>
          <w:szCs w:val="28"/>
        </w:rPr>
        <w:t>在篇幅上进行了大幅度的</w:t>
      </w:r>
      <w:proofErr w:type="gramStart"/>
      <w:r w:rsidRPr="0098442D">
        <w:rPr>
          <w:rFonts w:asciiTheme="minorEastAsia" w:hAnsiTheme="minorEastAsia" w:cs="宋体" w:hint="eastAsia"/>
          <w:kern w:val="0"/>
          <w:sz w:val="28"/>
          <w:szCs w:val="28"/>
        </w:rPr>
        <w:t>精减</w:t>
      </w:r>
      <w:proofErr w:type="gramEnd"/>
      <w:r w:rsidRPr="0098442D">
        <w:rPr>
          <w:rFonts w:asciiTheme="minorEastAsia" w:hAnsiTheme="minorEastAsia" w:cs="宋体" w:hint="eastAsia"/>
          <w:kern w:val="0"/>
          <w:sz w:val="28"/>
          <w:szCs w:val="28"/>
        </w:rPr>
        <w:t>，包括删除了合并财务报表整个章节；</w:t>
      </w:r>
      <w:r>
        <w:rPr>
          <w:rFonts w:asciiTheme="minorEastAsia" w:hAnsiTheme="minorEastAsia" w:cs="宋体" w:hint="eastAsia"/>
          <w:kern w:val="0"/>
          <w:sz w:val="28"/>
          <w:szCs w:val="28"/>
        </w:rPr>
        <w:t>二是更</w:t>
      </w:r>
      <w:r w:rsidRPr="0098442D">
        <w:rPr>
          <w:rFonts w:asciiTheme="minorEastAsia" w:hAnsiTheme="minorEastAsia" w:cs="宋体" w:hint="eastAsia"/>
          <w:kern w:val="0"/>
          <w:sz w:val="28"/>
          <w:szCs w:val="28"/>
        </w:rPr>
        <w:t>突出实务性和操作性，在内容上增加了相应的案例。</w:t>
      </w:r>
      <w:r>
        <w:rPr>
          <w:rFonts w:asciiTheme="minorEastAsia" w:hAnsiTheme="minorEastAsia" w:cs="宋体" w:hint="eastAsia"/>
          <w:kern w:val="0"/>
          <w:sz w:val="28"/>
          <w:szCs w:val="28"/>
        </w:rPr>
        <w:t>具体</w:t>
      </w:r>
      <w:r w:rsidRPr="0098442D">
        <w:rPr>
          <w:rFonts w:asciiTheme="minorEastAsia" w:hAnsiTheme="minorEastAsia" w:cs="宋体" w:hint="eastAsia"/>
          <w:kern w:val="0"/>
          <w:sz w:val="28"/>
          <w:szCs w:val="28"/>
        </w:rPr>
        <w:t>包括：1.将第一章与第二章进行合并，内容上进行简化；2.将第四章中的第一节与第二节进行合并，内容上进行简化</w:t>
      </w:r>
      <w:r>
        <w:rPr>
          <w:rFonts w:asciiTheme="minorEastAsia" w:hAnsiTheme="minorEastAsia" w:cs="宋体" w:hint="eastAsia"/>
          <w:kern w:val="0"/>
          <w:sz w:val="28"/>
          <w:szCs w:val="28"/>
        </w:rPr>
        <w:t>；</w:t>
      </w:r>
      <w:r w:rsidRPr="0098442D">
        <w:rPr>
          <w:rFonts w:asciiTheme="minorEastAsia" w:hAnsiTheme="minorEastAsia" w:cs="宋体" w:hint="eastAsia"/>
          <w:kern w:val="0"/>
          <w:sz w:val="28"/>
          <w:szCs w:val="28"/>
        </w:rPr>
        <w:t>3.删除第五章中的分立及分拆上市的效应分析</w:t>
      </w:r>
      <w:r>
        <w:rPr>
          <w:rFonts w:asciiTheme="minorEastAsia" w:hAnsiTheme="minorEastAsia" w:cs="宋体" w:hint="eastAsia"/>
          <w:kern w:val="0"/>
          <w:sz w:val="28"/>
          <w:szCs w:val="28"/>
        </w:rPr>
        <w:t>；</w:t>
      </w:r>
      <w:r w:rsidRPr="0098442D">
        <w:rPr>
          <w:rFonts w:asciiTheme="minorEastAsia" w:hAnsiTheme="minorEastAsia" w:cs="宋体" w:hint="eastAsia"/>
          <w:kern w:val="0"/>
          <w:sz w:val="28"/>
          <w:szCs w:val="28"/>
        </w:rPr>
        <w:t>4.将原第十章中的第二节原材料的核算、第三节其他存货的核算等相关内容进行</w:t>
      </w:r>
      <w:proofErr w:type="gramStart"/>
      <w:r w:rsidRPr="0098442D">
        <w:rPr>
          <w:rFonts w:asciiTheme="minorEastAsia" w:hAnsiTheme="minorEastAsia" w:cs="宋体" w:hint="eastAsia"/>
          <w:kern w:val="0"/>
          <w:sz w:val="28"/>
          <w:szCs w:val="28"/>
        </w:rPr>
        <w:t>精减</w:t>
      </w:r>
      <w:proofErr w:type="gramEnd"/>
      <w:r w:rsidRPr="0098442D">
        <w:rPr>
          <w:rFonts w:asciiTheme="minorEastAsia" w:hAnsiTheme="minorEastAsia" w:cs="宋体" w:hint="eastAsia"/>
          <w:kern w:val="0"/>
          <w:sz w:val="28"/>
          <w:szCs w:val="28"/>
        </w:rPr>
        <w:t>后分别并入第一节、第四节</w:t>
      </w:r>
      <w:r>
        <w:rPr>
          <w:rFonts w:asciiTheme="minorEastAsia" w:hAnsiTheme="minorEastAsia" w:cs="宋体" w:hint="eastAsia"/>
          <w:kern w:val="0"/>
          <w:sz w:val="28"/>
          <w:szCs w:val="28"/>
        </w:rPr>
        <w:t>；</w:t>
      </w:r>
      <w:r w:rsidRPr="0098442D">
        <w:rPr>
          <w:rFonts w:asciiTheme="minorEastAsia" w:hAnsiTheme="minorEastAsia" w:cs="宋体" w:hint="eastAsia"/>
          <w:kern w:val="0"/>
          <w:sz w:val="28"/>
          <w:szCs w:val="28"/>
        </w:rPr>
        <w:t>5.删除第十二章中的合营安排内容，将有关企业合并的内容及第二十章中控制的内容并入第三节</w:t>
      </w:r>
      <w:r>
        <w:rPr>
          <w:rFonts w:asciiTheme="minorEastAsia" w:hAnsiTheme="minorEastAsia" w:cs="宋体" w:hint="eastAsia"/>
          <w:kern w:val="0"/>
          <w:sz w:val="28"/>
          <w:szCs w:val="28"/>
        </w:rPr>
        <w:t>；</w:t>
      </w:r>
      <w:r w:rsidRPr="0098442D">
        <w:rPr>
          <w:rFonts w:asciiTheme="minorEastAsia" w:hAnsiTheme="minorEastAsia" w:cs="宋体" w:hint="eastAsia"/>
          <w:kern w:val="0"/>
          <w:sz w:val="28"/>
          <w:szCs w:val="28"/>
        </w:rPr>
        <w:t>6.第十六章补充增加了财政部新颁布的收入案例</w:t>
      </w:r>
      <w:r>
        <w:rPr>
          <w:rFonts w:asciiTheme="minorEastAsia" w:hAnsiTheme="minorEastAsia" w:cs="宋体" w:hint="eastAsia"/>
          <w:kern w:val="0"/>
          <w:sz w:val="28"/>
          <w:szCs w:val="28"/>
        </w:rPr>
        <w:t>；</w:t>
      </w:r>
      <w:r w:rsidRPr="0098442D">
        <w:rPr>
          <w:rFonts w:asciiTheme="minorEastAsia" w:hAnsiTheme="minorEastAsia" w:cs="宋体" w:hint="eastAsia"/>
          <w:kern w:val="0"/>
          <w:sz w:val="28"/>
          <w:szCs w:val="28"/>
        </w:rPr>
        <w:t>7.删除第二十章合并财务报表的全部内容</w:t>
      </w:r>
      <w:r>
        <w:rPr>
          <w:rFonts w:asciiTheme="minorEastAsia" w:hAnsiTheme="minorEastAsia" w:cs="宋体" w:hint="eastAsia"/>
          <w:kern w:val="0"/>
          <w:sz w:val="28"/>
          <w:szCs w:val="28"/>
        </w:rPr>
        <w:t>。</w:t>
      </w:r>
    </w:p>
    <w:p w:rsidR="00261574" w:rsidRPr="0098442D" w:rsidRDefault="00261574" w:rsidP="00261574">
      <w:pPr>
        <w:widowControl/>
        <w:ind w:firstLineChars="200" w:firstLine="560"/>
        <w:jc w:val="left"/>
        <w:rPr>
          <w:rFonts w:asciiTheme="minorEastAsia" w:hAnsiTheme="minorEastAsia" w:cs="宋体"/>
          <w:kern w:val="0"/>
          <w:sz w:val="28"/>
          <w:szCs w:val="28"/>
        </w:rPr>
      </w:pPr>
    </w:p>
    <w:p w:rsidR="00261574" w:rsidRPr="0098442D" w:rsidRDefault="00261574" w:rsidP="00261574">
      <w:pPr>
        <w:widowControl/>
        <w:ind w:firstLineChars="200" w:firstLine="562"/>
        <w:jc w:val="left"/>
        <w:rPr>
          <w:rFonts w:asciiTheme="minorEastAsia" w:hAnsiTheme="minorEastAsia" w:cs="宋体"/>
          <w:b/>
          <w:bCs/>
          <w:kern w:val="0"/>
          <w:sz w:val="28"/>
          <w:szCs w:val="28"/>
        </w:rPr>
      </w:pPr>
      <w:r w:rsidRPr="0098442D">
        <w:rPr>
          <w:rFonts w:asciiTheme="minorEastAsia" w:hAnsiTheme="minorEastAsia" w:cs="宋体" w:hint="eastAsia"/>
          <w:b/>
          <w:bCs/>
          <w:kern w:val="0"/>
          <w:sz w:val="28"/>
          <w:szCs w:val="28"/>
        </w:rPr>
        <w:t xml:space="preserve">上篇　财　　</w:t>
      </w:r>
      <w:proofErr w:type="gramStart"/>
      <w:r w:rsidRPr="0098442D">
        <w:rPr>
          <w:rFonts w:asciiTheme="minorEastAsia" w:hAnsiTheme="minorEastAsia" w:cs="宋体" w:hint="eastAsia"/>
          <w:b/>
          <w:bCs/>
          <w:kern w:val="0"/>
          <w:sz w:val="28"/>
          <w:szCs w:val="28"/>
        </w:rPr>
        <w:t>务</w:t>
      </w:r>
      <w:proofErr w:type="gramEnd"/>
    </w:p>
    <w:p w:rsidR="00261574" w:rsidRPr="0098442D" w:rsidRDefault="00261574" w:rsidP="00261574">
      <w:pPr>
        <w:widowControl/>
        <w:ind w:firstLineChars="200" w:firstLine="562"/>
        <w:jc w:val="left"/>
        <w:rPr>
          <w:rFonts w:asciiTheme="minorEastAsia" w:hAnsiTheme="minorEastAsia" w:cs="宋体"/>
          <w:b/>
          <w:bCs/>
          <w:kern w:val="0"/>
          <w:sz w:val="28"/>
          <w:szCs w:val="28"/>
        </w:rPr>
      </w:pPr>
      <w:r w:rsidRPr="0098442D">
        <w:rPr>
          <w:rFonts w:asciiTheme="minorEastAsia" w:hAnsiTheme="minorEastAsia" w:cs="宋体" w:hint="eastAsia"/>
          <w:b/>
          <w:bCs/>
          <w:kern w:val="0"/>
          <w:sz w:val="28"/>
          <w:szCs w:val="28"/>
        </w:rPr>
        <w:t>第一章　财务管理概论和基础</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一、财务管理内容</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熟悉财务管理的内容</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二、财务管理目标</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)熟悉财务管理目标</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(二)了解利益相关者的要求</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三、财务管理的环境</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lastRenderedPageBreak/>
        <w:t xml:space="preserve">　了解法律环境、经济环境和金融环境</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四、货币时间价值</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掌握终值和现值的计算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五、风险与收益</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)掌握资产的收益与收益率的含义与计算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(二)了解风险管理理念与工具方法</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（三）掌握资产的风险及其衡量</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(四)熟悉证券资产组合的风险与收益</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(五)掌握资本资产定价模型</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(六)了解财务估值方法</w:t>
      </w:r>
    </w:p>
    <w:p w:rsidR="00261574" w:rsidRPr="0098442D" w:rsidRDefault="00261574" w:rsidP="00261574">
      <w:pPr>
        <w:widowControl/>
        <w:ind w:firstLineChars="200" w:firstLine="562"/>
        <w:jc w:val="left"/>
        <w:rPr>
          <w:rFonts w:asciiTheme="minorEastAsia" w:hAnsiTheme="minorEastAsia" w:cs="宋体"/>
          <w:b/>
          <w:bCs/>
          <w:kern w:val="0"/>
          <w:sz w:val="28"/>
          <w:szCs w:val="28"/>
        </w:rPr>
      </w:pPr>
      <w:r w:rsidRPr="0098442D">
        <w:rPr>
          <w:rFonts w:asciiTheme="minorEastAsia" w:hAnsiTheme="minorEastAsia" w:cs="宋体" w:hint="eastAsia"/>
          <w:b/>
          <w:bCs/>
          <w:kern w:val="0"/>
          <w:sz w:val="28"/>
          <w:szCs w:val="28"/>
        </w:rPr>
        <w:t>第二章　财务预测和财务预算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一、资金需要量预测</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)了解资金需要量预测的意义</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(二)掌握资金需要量预测的方法</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二、利润预测</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)了解</w:t>
      </w:r>
      <w:proofErr w:type="gramStart"/>
      <w:r w:rsidRPr="0098442D">
        <w:rPr>
          <w:rFonts w:asciiTheme="minorEastAsia" w:hAnsiTheme="minorEastAsia" w:cs="宋体" w:hint="eastAsia"/>
          <w:kern w:val="0"/>
          <w:sz w:val="28"/>
          <w:szCs w:val="28"/>
        </w:rPr>
        <w:t>本量利分析</w:t>
      </w:r>
      <w:proofErr w:type="gramEnd"/>
      <w:r w:rsidRPr="0098442D">
        <w:rPr>
          <w:rFonts w:asciiTheme="minorEastAsia" w:hAnsiTheme="minorEastAsia" w:cs="宋体" w:hint="eastAsia"/>
          <w:kern w:val="0"/>
          <w:sz w:val="28"/>
          <w:szCs w:val="28"/>
        </w:rPr>
        <w:t>的含义及基本假设</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(二)熟悉</w:t>
      </w:r>
      <w:proofErr w:type="gramStart"/>
      <w:r w:rsidRPr="0098442D">
        <w:rPr>
          <w:rFonts w:asciiTheme="minorEastAsia" w:hAnsiTheme="minorEastAsia" w:cs="宋体" w:hint="eastAsia"/>
          <w:kern w:val="0"/>
          <w:sz w:val="28"/>
          <w:szCs w:val="28"/>
        </w:rPr>
        <w:t>本量利分析</w:t>
      </w:r>
      <w:proofErr w:type="gramEnd"/>
      <w:r w:rsidRPr="0098442D">
        <w:rPr>
          <w:rFonts w:asciiTheme="minorEastAsia" w:hAnsiTheme="minorEastAsia" w:cs="宋体" w:hint="eastAsia"/>
          <w:kern w:val="0"/>
          <w:sz w:val="28"/>
          <w:szCs w:val="28"/>
        </w:rPr>
        <w:t>的原理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(三)掌握利润预测相关指标的计算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三、财务预算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)熟悉全面预算的内容和作用</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(二)了解财务预算的内容</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(三)熟悉财务预算的编制方法</w:t>
      </w:r>
    </w:p>
    <w:p w:rsidR="00261574" w:rsidRPr="0098442D" w:rsidRDefault="00261574" w:rsidP="00261574">
      <w:pPr>
        <w:widowControl/>
        <w:ind w:firstLineChars="200" w:firstLine="562"/>
        <w:jc w:val="left"/>
        <w:rPr>
          <w:rFonts w:asciiTheme="minorEastAsia" w:hAnsiTheme="minorEastAsia" w:cs="宋体"/>
          <w:b/>
          <w:bCs/>
          <w:kern w:val="0"/>
          <w:sz w:val="28"/>
          <w:szCs w:val="28"/>
        </w:rPr>
      </w:pPr>
      <w:r w:rsidRPr="0098442D">
        <w:rPr>
          <w:rFonts w:asciiTheme="minorEastAsia" w:hAnsiTheme="minorEastAsia" w:cs="宋体" w:hint="eastAsia"/>
          <w:b/>
          <w:bCs/>
          <w:kern w:val="0"/>
          <w:sz w:val="28"/>
          <w:szCs w:val="28"/>
        </w:rPr>
        <w:lastRenderedPageBreak/>
        <w:t>第三章　筹资与股利分配管理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一、筹资管理概述及筹资方式</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)熟悉筹资的分类</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(二)了解筹资管理的原则</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(三)了解各种筹资方式</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(四)掌握各种筹资方式的特点</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二、资本成本与资本结构</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)了解资本成本的概念</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(二)掌握各种资本成本的计算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(三)掌握杠杆效应的计算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(四)掌握最优资本结构决策方法</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三、股利分配</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)熟悉各种股利分配政策</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(二)熟悉股利分配形式与程序</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(三)熟悉股票分割与股票回购</w:t>
      </w:r>
    </w:p>
    <w:p w:rsidR="00261574" w:rsidRPr="0098442D" w:rsidRDefault="00261574" w:rsidP="00261574">
      <w:pPr>
        <w:widowControl/>
        <w:ind w:firstLineChars="200" w:firstLine="562"/>
        <w:jc w:val="left"/>
        <w:rPr>
          <w:rFonts w:asciiTheme="minorEastAsia" w:hAnsiTheme="minorEastAsia" w:cs="宋体"/>
          <w:b/>
          <w:bCs/>
          <w:kern w:val="0"/>
          <w:sz w:val="28"/>
          <w:szCs w:val="28"/>
        </w:rPr>
      </w:pPr>
      <w:r w:rsidRPr="0098442D">
        <w:rPr>
          <w:rFonts w:asciiTheme="minorEastAsia" w:hAnsiTheme="minorEastAsia" w:cs="宋体" w:hint="eastAsia"/>
          <w:b/>
          <w:bCs/>
          <w:kern w:val="0"/>
          <w:sz w:val="28"/>
          <w:szCs w:val="28"/>
        </w:rPr>
        <w:t>第四章　投资管理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一、投资管理的主要内容</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)了解企业投资管理的意义与特点</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(二)了解企业投资的分类</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二、固定资产投资管理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)掌握固定资产投资项目现金流量的估计</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(二)掌握固定资产投资决策的各种方法</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lastRenderedPageBreak/>
        <w:t>三、有价证券投资管理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)了解债券投资的优缺点</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(二)掌握债券估价基本模型</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(三)了解股票投资的优缺点</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(四)掌握股票估价基本模型</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四、公司并购与收缩</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)了解公司并购的动因</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(二)熟悉被并购企业的价值评估</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(三)了解并购支付的方式</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(四)了解公司收缩的含义</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(五)熟悉公司收缩的主要方式</w:t>
      </w:r>
    </w:p>
    <w:p w:rsidR="00261574" w:rsidRPr="0098442D" w:rsidRDefault="00261574" w:rsidP="00261574">
      <w:pPr>
        <w:widowControl/>
        <w:ind w:firstLineChars="200" w:firstLine="562"/>
        <w:jc w:val="left"/>
        <w:rPr>
          <w:rFonts w:asciiTheme="minorEastAsia" w:hAnsiTheme="minorEastAsia" w:cs="宋体"/>
          <w:b/>
          <w:bCs/>
          <w:kern w:val="0"/>
          <w:sz w:val="28"/>
          <w:szCs w:val="28"/>
        </w:rPr>
      </w:pPr>
      <w:r w:rsidRPr="0098442D">
        <w:rPr>
          <w:rFonts w:asciiTheme="minorEastAsia" w:hAnsiTheme="minorEastAsia" w:cs="宋体" w:hint="eastAsia"/>
          <w:b/>
          <w:bCs/>
          <w:kern w:val="0"/>
          <w:sz w:val="28"/>
          <w:szCs w:val="28"/>
        </w:rPr>
        <w:t>第五章　营运资金管理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一、营运资金管理的主要内容</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)了解营运资金的含义和特点</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(二)掌握营运资金的管理策略</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二、现金管理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)熟悉持有现金的动机</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(二)掌握最佳现金持有量的确定</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(三)熟悉现金收支日常管理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三、应收账款管理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)了解应收账款的管理目标</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(二)掌握应收账款成本的计算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lastRenderedPageBreak/>
        <w:t xml:space="preserve">　(三)掌握信用政策</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(四)熟悉应收账款的日常管理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四、存货管理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)了解存货管理的目标</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(二)掌握存货成本的计算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(三)掌握最优存货量的确定</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(四)熟悉存货的日常控制</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五、流动负债管理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)熟悉短期借款的信用条件与成本计算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(二)熟悉商业信用的形式与成本计算</w:t>
      </w:r>
    </w:p>
    <w:p w:rsidR="00261574" w:rsidRPr="0098442D" w:rsidRDefault="00261574" w:rsidP="00261574">
      <w:pPr>
        <w:widowControl/>
        <w:ind w:firstLineChars="200" w:firstLine="562"/>
        <w:jc w:val="left"/>
        <w:rPr>
          <w:rFonts w:asciiTheme="minorEastAsia" w:hAnsiTheme="minorEastAsia" w:cs="宋体"/>
          <w:b/>
          <w:bCs/>
          <w:kern w:val="0"/>
          <w:sz w:val="28"/>
          <w:szCs w:val="28"/>
        </w:rPr>
      </w:pPr>
      <w:r w:rsidRPr="0098442D">
        <w:rPr>
          <w:rFonts w:asciiTheme="minorEastAsia" w:hAnsiTheme="minorEastAsia" w:cs="宋体" w:hint="eastAsia"/>
          <w:b/>
          <w:bCs/>
          <w:kern w:val="0"/>
          <w:sz w:val="28"/>
          <w:szCs w:val="28"/>
        </w:rPr>
        <w:t>第六章　财务分析与评价</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一、财务分析概述</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)了解财务分析的意义和内容</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(二)熟悉财务分析的基本方法</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二、基本财务分析</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)掌握偿债能力分析的各项指标计算及其意义</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(二)掌握资产质量状况分析的各项指标计算及其意义</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(三)掌握盈利能力分析的各项指标计算及其意义</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(四)掌握经济增长状况分析的各项指标计算及其意义</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(五)掌握获取现金能力分析的各项指标计算及其意义</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(六)掌握上市公司特殊财务分析指标的计算及其意义</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三、综合分析与评价</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lastRenderedPageBreak/>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)掌握杜邦分析法</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(二)熟悉综合绩效评价的内容与指标</w:t>
      </w:r>
    </w:p>
    <w:p w:rsidR="00261574" w:rsidRDefault="00261574" w:rsidP="00261574">
      <w:pPr>
        <w:widowControl/>
        <w:ind w:firstLineChars="200" w:firstLine="560"/>
        <w:jc w:val="left"/>
        <w:rPr>
          <w:rFonts w:asciiTheme="minorEastAsia" w:hAnsiTheme="minorEastAsia" w:cs="宋体"/>
          <w:kern w:val="0"/>
          <w:sz w:val="28"/>
          <w:szCs w:val="28"/>
        </w:rPr>
      </w:pPr>
    </w:p>
    <w:p w:rsidR="00261574" w:rsidRPr="0098442D" w:rsidRDefault="00261574" w:rsidP="00261574">
      <w:pPr>
        <w:widowControl/>
        <w:ind w:firstLineChars="200" w:firstLine="562"/>
        <w:jc w:val="left"/>
        <w:rPr>
          <w:rFonts w:asciiTheme="minorEastAsia" w:hAnsiTheme="minorEastAsia" w:cs="宋体"/>
          <w:b/>
          <w:bCs/>
          <w:kern w:val="0"/>
          <w:sz w:val="28"/>
          <w:szCs w:val="28"/>
        </w:rPr>
      </w:pPr>
      <w:r w:rsidRPr="0098442D">
        <w:rPr>
          <w:rFonts w:asciiTheme="minorEastAsia" w:hAnsiTheme="minorEastAsia" w:cs="宋体" w:hint="eastAsia"/>
          <w:b/>
          <w:bCs/>
          <w:kern w:val="0"/>
          <w:sz w:val="28"/>
          <w:szCs w:val="28"/>
        </w:rPr>
        <w:t xml:space="preserve">下篇　</w:t>
      </w:r>
      <w:proofErr w:type="gramStart"/>
      <w:r w:rsidRPr="0098442D">
        <w:rPr>
          <w:rFonts w:asciiTheme="minorEastAsia" w:hAnsiTheme="minorEastAsia" w:cs="宋体" w:hint="eastAsia"/>
          <w:b/>
          <w:bCs/>
          <w:kern w:val="0"/>
          <w:sz w:val="28"/>
          <w:szCs w:val="28"/>
        </w:rPr>
        <w:t xml:space="preserve">会　　</w:t>
      </w:r>
      <w:proofErr w:type="gramEnd"/>
      <w:r w:rsidRPr="0098442D">
        <w:rPr>
          <w:rFonts w:asciiTheme="minorEastAsia" w:hAnsiTheme="minorEastAsia" w:cs="宋体" w:hint="eastAsia"/>
          <w:b/>
          <w:bCs/>
          <w:kern w:val="0"/>
          <w:sz w:val="28"/>
          <w:szCs w:val="28"/>
        </w:rPr>
        <w:t>计</w:t>
      </w:r>
    </w:p>
    <w:p w:rsidR="00261574" w:rsidRPr="0098442D" w:rsidRDefault="00261574" w:rsidP="00261574">
      <w:pPr>
        <w:widowControl/>
        <w:ind w:firstLineChars="200" w:firstLine="562"/>
        <w:jc w:val="left"/>
        <w:rPr>
          <w:rFonts w:asciiTheme="minorEastAsia" w:hAnsiTheme="minorEastAsia" w:cs="宋体"/>
          <w:b/>
          <w:bCs/>
          <w:kern w:val="0"/>
          <w:sz w:val="28"/>
          <w:szCs w:val="28"/>
        </w:rPr>
      </w:pPr>
      <w:r w:rsidRPr="0098442D">
        <w:rPr>
          <w:rFonts w:asciiTheme="minorEastAsia" w:hAnsiTheme="minorEastAsia" w:cs="宋体" w:hint="eastAsia"/>
          <w:b/>
          <w:bCs/>
          <w:kern w:val="0"/>
          <w:sz w:val="28"/>
          <w:szCs w:val="28"/>
        </w:rPr>
        <w:t>第七章　财务会计概论</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一、财务会计目标、会计基本假设和会计基础</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)了解财务会计目标</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(二)掌握会计基本假设</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(三)了解会计基础</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二、财务会计要素及其确认、计量和报告</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)熟悉财务会计要素及其确认</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(二)掌握财务会计的计量属性</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(三)了解财务报告</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三、我国企业财务会计核算规范及其信息质量要求</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)了解我国企业财务会计核算规范</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(二)熟悉财务会计信息质量要求</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四、企业破产清算会计</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)了解破产清算业务</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(二)熟悉企业破产清算的适用范围</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(三)熟悉企业破产清算的编制基础</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(四)掌握破产清算的计量属性</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(五)熟悉企业破产清算的科目设置及核算内容</w:t>
      </w:r>
    </w:p>
    <w:p w:rsidR="00261574" w:rsidRPr="0098442D" w:rsidRDefault="00261574" w:rsidP="00261574">
      <w:pPr>
        <w:widowControl/>
        <w:ind w:firstLineChars="200" w:firstLine="562"/>
        <w:jc w:val="left"/>
        <w:rPr>
          <w:rFonts w:asciiTheme="minorEastAsia" w:hAnsiTheme="minorEastAsia" w:cs="宋体"/>
          <w:b/>
          <w:bCs/>
          <w:kern w:val="0"/>
          <w:sz w:val="28"/>
          <w:szCs w:val="28"/>
        </w:rPr>
      </w:pPr>
      <w:r w:rsidRPr="0098442D">
        <w:rPr>
          <w:rFonts w:asciiTheme="minorEastAsia" w:hAnsiTheme="minorEastAsia" w:cs="宋体" w:hint="eastAsia"/>
          <w:b/>
          <w:bCs/>
          <w:kern w:val="0"/>
          <w:sz w:val="28"/>
          <w:szCs w:val="28"/>
        </w:rPr>
        <w:lastRenderedPageBreak/>
        <w:t>第八章　流动资产(</w:t>
      </w:r>
      <w:proofErr w:type="gramStart"/>
      <w:r w:rsidRPr="0098442D">
        <w:rPr>
          <w:rFonts w:asciiTheme="minorEastAsia" w:hAnsiTheme="minorEastAsia" w:cs="宋体" w:hint="eastAsia"/>
          <w:b/>
          <w:bCs/>
          <w:kern w:val="0"/>
          <w:sz w:val="28"/>
          <w:szCs w:val="28"/>
        </w:rPr>
        <w:t>一</w:t>
      </w:r>
      <w:proofErr w:type="gramEnd"/>
      <w:r w:rsidRPr="0098442D">
        <w:rPr>
          <w:rFonts w:asciiTheme="minorEastAsia" w:hAnsiTheme="minorEastAsia" w:cs="宋体" w:hint="eastAsia"/>
          <w:b/>
          <w:bCs/>
          <w:kern w:val="0"/>
          <w:sz w:val="28"/>
          <w:szCs w:val="28"/>
        </w:rPr>
        <w:t>)</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一、货币资金的核算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)了解现金的核算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(二)熟悉银行存款的核算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(三)掌握其他货币资金的核算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二、应收款项的核算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)熟悉应收票据的种类及其核算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(二)掌握应收票据贴现及其账务处理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(三)掌握应收账款的范围、计价及其账务处理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(四)了解预付账款、应收股利和应收利息、其他应收款的内容及其账务处理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(五)掌握应收款项减值的判断、确定及其账务处理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三、以公允价值计量且其变动计入当期损益的金融资产的核算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)了解金融资产及其分类</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(二)熟悉以公允价值计量且其变动计入当期损益的金融资产的特征</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(三)掌握以公允价值计量且其变动计入当期损益的金融资产的确认、计量及其账务处理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四、外币业务的核算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)了解外币业务的内容</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(二)掌握外币业务的会计处理</w:t>
      </w:r>
    </w:p>
    <w:p w:rsidR="00261574" w:rsidRPr="0098442D" w:rsidRDefault="00261574" w:rsidP="00261574">
      <w:pPr>
        <w:widowControl/>
        <w:ind w:firstLineChars="200" w:firstLine="562"/>
        <w:jc w:val="left"/>
        <w:rPr>
          <w:rFonts w:asciiTheme="minorEastAsia" w:hAnsiTheme="minorEastAsia" w:cs="宋体"/>
          <w:b/>
          <w:bCs/>
          <w:kern w:val="0"/>
          <w:sz w:val="28"/>
          <w:szCs w:val="28"/>
        </w:rPr>
      </w:pPr>
      <w:r w:rsidRPr="0098442D">
        <w:rPr>
          <w:rFonts w:asciiTheme="minorEastAsia" w:hAnsiTheme="minorEastAsia" w:cs="宋体" w:hint="eastAsia"/>
          <w:b/>
          <w:bCs/>
          <w:kern w:val="0"/>
          <w:sz w:val="28"/>
          <w:szCs w:val="28"/>
        </w:rPr>
        <w:t>第九章　流动资产(二)</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一、存货的确认和计量</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lastRenderedPageBreak/>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)熟悉存货的种类及其确认条件</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(二)掌握存货的初始及后续计量</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(三)掌握存货的期末计量及其账务处理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二、存货清查的核算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)了解存货数量的确定方法</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(二)熟悉存货清查的账务处理</w:t>
      </w:r>
    </w:p>
    <w:p w:rsidR="00261574" w:rsidRPr="0098442D" w:rsidRDefault="00261574" w:rsidP="00261574">
      <w:pPr>
        <w:widowControl/>
        <w:ind w:firstLineChars="200" w:firstLine="562"/>
        <w:jc w:val="left"/>
        <w:rPr>
          <w:rFonts w:asciiTheme="minorEastAsia" w:hAnsiTheme="minorEastAsia" w:cs="宋体"/>
          <w:b/>
          <w:bCs/>
          <w:kern w:val="0"/>
          <w:sz w:val="28"/>
          <w:szCs w:val="28"/>
        </w:rPr>
      </w:pPr>
      <w:r w:rsidRPr="0098442D">
        <w:rPr>
          <w:rFonts w:asciiTheme="minorEastAsia" w:hAnsiTheme="minorEastAsia" w:cs="宋体" w:hint="eastAsia"/>
          <w:b/>
          <w:bCs/>
          <w:kern w:val="0"/>
          <w:sz w:val="28"/>
          <w:szCs w:val="28"/>
        </w:rPr>
        <w:t>第十章　非流动资产(</w:t>
      </w:r>
      <w:proofErr w:type="gramStart"/>
      <w:r w:rsidRPr="0098442D">
        <w:rPr>
          <w:rFonts w:asciiTheme="minorEastAsia" w:hAnsiTheme="minorEastAsia" w:cs="宋体" w:hint="eastAsia"/>
          <w:b/>
          <w:bCs/>
          <w:kern w:val="0"/>
          <w:sz w:val="28"/>
          <w:szCs w:val="28"/>
        </w:rPr>
        <w:t>一</w:t>
      </w:r>
      <w:proofErr w:type="gramEnd"/>
      <w:r w:rsidRPr="0098442D">
        <w:rPr>
          <w:rFonts w:asciiTheme="minorEastAsia" w:hAnsiTheme="minorEastAsia" w:cs="宋体" w:hint="eastAsia"/>
          <w:b/>
          <w:bCs/>
          <w:kern w:val="0"/>
          <w:sz w:val="28"/>
          <w:szCs w:val="28"/>
        </w:rPr>
        <w:t>)</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一、固定资产的确认和计量</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)熟悉固定资产的确认方法</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(二)掌握固定资产的计量</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二、固定资产取得时的核算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)熟悉固定资产取得的主要来源</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(二)掌握不同来源固定资产取得时的账务处理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三、固定资产折旧的核算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)了解固定资产折旧的性质</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(二)熟悉影响固定资产折旧的基本因素</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(三)掌握固定资产折旧的范围、方法及其账务处理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四、固定资产后续支出、处置的核算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)熟悉固定资产后续支出的内容及其会计处理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(二)掌握固定资产处置的方式及其会计处理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五、无形资产的核算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)熟悉无形资产内容、特征</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lastRenderedPageBreak/>
        <w:t xml:space="preserve">　(二)掌握无形资产的确认与计量</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(三)掌握无形资产取得、摊销、处置和报废的核算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六、固定资产、无形资产等资产减值的核算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)了解固定资产、无形资产等资产发生减值的判断</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(二)熟悉资产可收回金额的计量</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(三)掌握资产减值损失的账务处理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七、持有待售的非流动资产、</w:t>
      </w:r>
      <w:proofErr w:type="gramStart"/>
      <w:r w:rsidRPr="0098442D">
        <w:rPr>
          <w:rFonts w:asciiTheme="minorEastAsia" w:hAnsiTheme="minorEastAsia" w:cs="宋体" w:hint="eastAsia"/>
          <w:kern w:val="0"/>
          <w:sz w:val="28"/>
          <w:szCs w:val="28"/>
        </w:rPr>
        <w:t>处置组</w:t>
      </w:r>
      <w:proofErr w:type="gramEnd"/>
      <w:r w:rsidRPr="0098442D">
        <w:rPr>
          <w:rFonts w:asciiTheme="minorEastAsia" w:hAnsiTheme="minorEastAsia" w:cs="宋体" w:hint="eastAsia"/>
          <w:kern w:val="0"/>
          <w:sz w:val="28"/>
          <w:szCs w:val="28"/>
        </w:rPr>
        <w:t>和终止经营</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w:t>
      </w:r>
      <w:proofErr w:type="gramStart"/>
      <w:r w:rsidRPr="0098442D">
        <w:rPr>
          <w:rFonts w:asciiTheme="minorEastAsia" w:hAnsiTheme="minorEastAsia" w:cs="宋体" w:hint="eastAsia"/>
          <w:kern w:val="0"/>
          <w:sz w:val="28"/>
          <w:szCs w:val="28"/>
        </w:rPr>
        <w:t>了解非</w:t>
      </w:r>
      <w:proofErr w:type="gramEnd"/>
      <w:r w:rsidRPr="0098442D">
        <w:rPr>
          <w:rFonts w:asciiTheme="minorEastAsia" w:hAnsiTheme="minorEastAsia" w:cs="宋体" w:hint="eastAsia"/>
          <w:kern w:val="0"/>
          <w:sz w:val="28"/>
          <w:szCs w:val="28"/>
        </w:rPr>
        <w:t>流动资产、</w:t>
      </w:r>
      <w:proofErr w:type="gramStart"/>
      <w:r w:rsidRPr="0098442D">
        <w:rPr>
          <w:rFonts w:asciiTheme="minorEastAsia" w:hAnsiTheme="minorEastAsia" w:cs="宋体" w:hint="eastAsia"/>
          <w:kern w:val="0"/>
          <w:sz w:val="28"/>
          <w:szCs w:val="28"/>
        </w:rPr>
        <w:t>处置组</w:t>
      </w:r>
      <w:proofErr w:type="gramEnd"/>
      <w:r w:rsidRPr="0098442D">
        <w:rPr>
          <w:rFonts w:asciiTheme="minorEastAsia" w:hAnsiTheme="minorEastAsia" w:cs="宋体" w:hint="eastAsia"/>
          <w:kern w:val="0"/>
          <w:sz w:val="28"/>
          <w:szCs w:val="28"/>
        </w:rPr>
        <w:t>适用范围</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(二)熟悉持有待售的非流动资产或</w:t>
      </w:r>
      <w:proofErr w:type="gramStart"/>
      <w:r w:rsidRPr="0098442D">
        <w:rPr>
          <w:rFonts w:asciiTheme="minorEastAsia" w:hAnsiTheme="minorEastAsia" w:cs="宋体" w:hint="eastAsia"/>
          <w:kern w:val="0"/>
          <w:sz w:val="28"/>
          <w:szCs w:val="28"/>
        </w:rPr>
        <w:t>处置组</w:t>
      </w:r>
      <w:proofErr w:type="gramEnd"/>
      <w:r w:rsidRPr="0098442D">
        <w:rPr>
          <w:rFonts w:asciiTheme="minorEastAsia" w:hAnsiTheme="minorEastAsia" w:cs="宋体" w:hint="eastAsia"/>
          <w:kern w:val="0"/>
          <w:sz w:val="28"/>
          <w:szCs w:val="28"/>
        </w:rPr>
        <w:t>的分类</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(三)掌握持有待售的非流动资产或</w:t>
      </w:r>
      <w:proofErr w:type="gramStart"/>
      <w:r w:rsidRPr="0098442D">
        <w:rPr>
          <w:rFonts w:asciiTheme="minorEastAsia" w:hAnsiTheme="minorEastAsia" w:cs="宋体" w:hint="eastAsia"/>
          <w:kern w:val="0"/>
          <w:sz w:val="28"/>
          <w:szCs w:val="28"/>
        </w:rPr>
        <w:t>处置组</w:t>
      </w:r>
      <w:proofErr w:type="gramEnd"/>
      <w:r w:rsidRPr="0098442D">
        <w:rPr>
          <w:rFonts w:asciiTheme="minorEastAsia" w:hAnsiTheme="minorEastAsia" w:cs="宋体" w:hint="eastAsia"/>
          <w:kern w:val="0"/>
          <w:sz w:val="28"/>
          <w:szCs w:val="28"/>
        </w:rPr>
        <w:t>的计量</w:t>
      </w:r>
    </w:p>
    <w:p w:rsidR="00261574" w:rsidRPr="0098442D" w:rsidRDefault="00261574" w:rsidP="00261574">
      <w:pPr>
        <w:widowControl/>
        <w:ind w:firstLineChars="200" w:firstLine="562"/>
        <w:jc w:val="left"/>
        <w:rPr>
          <w:rFonts w:asciiTheme="minorEastAsia" w:hAnsiTheme="minorEastAsia" w:cs="宋体"/>
          <w:b/>
          <w:bCs/>
          <w:kern w:val="0"/>
          <w:sz w:val="28"/>
          <w:szCs w:val="28"/>
        </w:rPr>
      </w:pPr>
      <w:r w:rsidRPr="0098442D">
        <w:rPr>
          <w:rFonts w:asciiTheme="minorEastAsia" w:hAnsiTheme="minorEastAsia" w:cs="宋体" w:hint="eastAsia"/>
          <w:b/>
          <w:bCs/>
          <w:kern w:val="0"/>
          <w:sz w:val="28"/>
          <w:szCs w:val="28"/>
        </w:rPr>
        <w:t>第十一章　非流动资产(二)</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一、以摊</w:t>
      </w:r>
      <w:proofErr w:type="gramStart"/>
      <w:r w:rsidRPr="0098442D">
        <w:rPr>
          <w:rFonts w:asciiTheme="minorEastAsia" w:hAnsiTheme="minorEastAsia" w:cs="宋体" w:hint="eastAsia"/>
          <w:kern w:val="0"/>
          <w:sz w:val="28"/>
          <w:szCs w:val="28"/>
        </w:rPr>
        <w:t>余成本</w:t>
      </w:r>
      <w:proofErr w:type="gramEnd"/>
      <w:r w:rsidRPr="0098442D">
        <w:rPr>
          <w:rFonts w:asciiTheme="minorEastAsia" w:hAnsiTheme="minorEastAsia" w:cs="宋体" w:hint="eastAsia"/>
          <w:kern w:val="0"/>
          <w:sz w:val="28"/>
          <w:szCs w:val="28"/>
        </w:rPr>
        <w:t>计量的金融资产的核算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)熟悉以摊</w:t>
      </w:r>
      <w:proofErr w:type="gramStart"/>
      <w:r w:rsidRPr="0098442D">
        <w:rPr>
          <w:rFonts w:asciiTheme="minorEastAsia" w:hAnsiTheme="minorEastAsia" w:cs="宋体" w:hint="eastAsia"/>
          <w:kern w:val="0"/>
          <w:sz w:val="28"/>
          <w:szCs w:val="28"/>
        </w:rPr>
        <w:t>余成本</w:t>
      </w:r>
      <w:proofErr w:type="gramEnd"/>
      <w:r w:rsidRPr="0098442D">
        <w:rPr>
          <w:rFonts w:asciiTheme="minorEastAsia" w:hAnsiTheme="minorEastAsia" w:cs="宋体" w:hint="eastAsia"/>
          <w:kern w:val="0"/>
          <w:sz w:val="28"/>
          <w:szCs w:val="28"/>
        </w:rPr>
        <w:t>计量的金融资产的确认</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(二)熟悉以摊</w:t>
      </w:r>
      <w:proofErr w:type="gramStart"/>
      <w:r w:rsidRPr="0098442D">
        <w:rPr>
          <w:rFonts w:asciiTheme="minorEastAsia" w:hAnsiTheme="minorEastAsia" w:cs="宋体" w:hint="eastAsia"/>
          <w:kern w:val="0"/>
          <w:sz w:val="28"/>
          <w:szCs w:val="28"/>
        </w:rPr>
        <w:t>余成本</w:t>
      </w:r>
      <w:proofErr w:type="gramEnd"/>
      <w:r w:rsidRPr="0098442D">
        <w:rPr>
          <w:rFonts w:asciiTheme="minorEastAsia" w:hAnsiTheme="minorEastAsia" w:cs="宋体" w:hint="eastAsia"/>
          <w:kern w:val="0"/>
          <w:sz w:val="28"/>
          <w:szCs w:val="28"/>
        </w:rPr>
        <w:t>计量的金融资产的计量</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(三)掌握以摊</w:t>
      </w:r>
      <w:proofErr w:type="gramStart"/>
      <w:r w:rsidRPr="0098442D">
        <w:rPr>
          <w:rFonts w:asciiTheme="minorEastAsia" w:hAnsiTheme="minorEastAsia" w:cs="宋体" w:hint="eastAsia"/>
          <w:kern w:val="0"/>
          <w:sz w:val="28"/>
          <w:szCs w:val="28"/>
        </w:rPr>
        <w:t>余成本</w:t>
      </w:r>
      <w:proofErr w:type="gramEnd"/>
      <w:r w:rsidRPr="0098442D">
        <w:rPr>
          <w:rFonts w:asciiTheme="minorEastAsia" w:hAnsiTheme="minorEastAsia" w:cs="宋体" w:hint="eastAsia"/>
          <w:kern w:val="0"/>
          <w:sz w:val="28"/>
          <w:szCs w:val="28"/>
        </w:rPr>
        <w:t>计量的金融资产的账务处理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二、以公允价值计量且其变动计入其他综合收益的金融资产的核算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)熟悉以公允价值计量且其变动计入其他综合收益的金融资产的确认</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(二)熟悉以公允价值计量且其变动计入其他综合收益的金融资产的计量</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(三)掌握以公允价值计量且其变动计入其他综合收益的金融资产的账务处理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lastRenderedPageBreak/>
        <w:t>三、长期股权投资的核算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)掌握长期股权投资取得的核算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(二)掌握长期股权投资核算的成本法</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(三)掌握长期股权投资核算的权益法</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(四)掌握长期股权投资核算方法转换</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(五)掌握长期股权投资处置和期末计量</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四、投资性房地产的核算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)了解投资性房地产的范围</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(二)熟悉投资性房地产的确认和计量</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(三)熟悉投资性房地产的转换与处置</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(四)掌握投资性房地产业</w:t>
      </w:r>
      <w:proofErr w:type="gramStart"/>
      <w:r w:rsidRPr="0098442D">
        <w:rPr>
          <w:rFonts w:asciiTheme="minorEastAsia" w:hAnsiTheme="minorEastAsia" w:cs="宋体" w:hint="eastAsia"/>
          <w:kern w:val="0"/>
          <w:sz w:val="28"/>
          <w:szCs w:val="28"/>
        </w:rPr>
        <w:t>务</w:t>
      </w:r>
      <w:proofErr w:type="gramEnd"/>
      <w:r w:rsidRPr="0098442D">
        <w:rPr>
          <w:rFonts w:asciiTheme="minorEastAsia" w:hAnsiTheme="minorEastAsia" w:cs="宋体" w:hint="eastAsia"/>
          <w:kern w:val="0"/>
          <w:sz w:val="28"/>
          <w:szCs w:val="28"/>
        </w:rPr>
        <w:t>的账务处理</w:t>
      </w:r>
    </w:p>
    <w:p w:rsidR="00261574" w:rsidRPr="0098442D" w:rsidRDefault="00261574" w:rsidP="00261574">
      <w:pPr>
        <w:widowControl/>
        <w:ind w:firstLineChars="200" w:firstLine="562"/>
        <w:jc w:val="left"/>
        <w:rPr>
          <w:rFonts w:asciiTheme="minorEastAsia" w:hAnsiTheme="minorEastAsia" w:cs="宋体"/>
          <w:b/>
          <w:bCs/>
          <w:kern w:val="0"/>
          <w:sz w:val="28"/>
          <w:szCs w:val="28"/>
        </w:rPr>
      </w:pPr>
      <w:r w:rsidRPr="0098442D">
        <w:rPr>
          <w:rFonts w:asciiTheme="minorEastAsia" w:hAnsiTheme="minorEastAsia" w:cs="宋体" w:hint="eastAsia"/>
          <w:b/>
          <w:bCs/>
          <w:kern w:val="0"/>
          <w:sz w:val="28"/>
          <w:szCs w:val="28"/>
        </w:rPr>
        <w:t>第十二章　流动负债</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一、应付账款和应付票据的核算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)熟悉应付账款确认和计量的一般规定</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(二)掌握应付账款的账务处理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(三)掌握应付票据的账务处理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二、应交税费的核算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)掌握增值税的账务处理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(二)掌握消费税的账务处理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(三)掌握其他税费的账务处理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三、应付职工薪酬的核算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)熟悉应付职工薪酬的内容</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lastRenderedPageBreak/>
        <w:t xml:space="preserve">　(二)掌握应付职工薪酬的确认和计量</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(三)掌握应付职工薪酬的账务处理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(四)掌握以现金结算的股份支付形成的应付职工薪酬的账务处理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四、其他流动负债的核算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)熟悉短期借款、预收账款、受托代销商品款的账务处理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(二)掌握以公允价值计量其变动计入当期损益的金融负债的账务处理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(三)掌握应付利息、应付股利和其他应付款的账务处理</w:t>
      </w:r>
    </w:p>
    <w:p w:rsidR="00261574" w:rsidRPr="0098442D" w:rsidRDefault="00261574" w:rsidP="00261574">
      <w:pPr>
        <w:widowControl/>
        <w:ind w:firstLineChars="200" w:firstLine="562"/>
        <w:jc w:val="left"/>
        <w:rPr>
          <w:rFonts w:asciiTheme="minorEastAsia" w:hAnsiTheme="minorEastAsia" w:cs="宋体"/>
          <w:b/>
          <w:bCs/>
          <w:kern w:val="0"/>
          <w:sz w:val="28"/>
          <w:szCs w:val="28"/>
        </w:rPr>
      </w:pPr>
      <w:r w:rsidRPr="0098442D">
        <w:rPr>
          <w:rFonts w:asciiTheme="minorEastAsia" w:hAnsiTheme="minorEastAsia" w:cs="宋体" w:hint="eastAsia"/>
          <w:b/>
          <w:bCs/>
          <w:kern w:val="0"/>
          <w:sz w:val="28"/>
          <w:szCs w:val="28"/>
        </w:rPr>
        <w:t>第十三章　非流动负债</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一、借款费用的核算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)了解借款费用的内容</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(二)掌握借款费用的确认和计量</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(三)掌握借款费用的账务处理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二、应付债券的核算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)了解应付债券的种类</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(二)掌握应付债券发行、利息费用和偿还的账务处理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(三)掌握应付可转换公司债</w:t>
      </w:r>
      <w:proofErr w:type="gramStart"/>
      <w:r w:rsidRPr="0098442D">
        <w:rPr>
          <w:rFonts w:asciiTheme="minorEastAsia" w:hAnsiTheme="minorEastAsia" w:cs="宋体" w:hint="eastAsia"/>
          <w:kern w:val="0"/>
          <w:sz w:val="28"/>
          <w:szCs w:val="28"/>
        </w:rPr>
        <w:t>券</w:t>
      </w:r>
      <w:proofErr w:type="gramEnd"/>
      <w:r w:rsidRPr="0098442D">
        <w:rPr>
          <w:rFonts w:asciiTheme="minorEastAsia" w:hAnsiTheme="minorEastAsia" w:cs="宋体" w:hint="eastAsia"/>
          <w:kern w:val="0"/>
          <w:sz w:val="28"/>
          <w:szCs w:val="28"/>
        </w:rPr>
        <w:t>的账务处理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三、其他长期负债的核算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)掌握长期借款的核算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(二)掌握长期应付款的核算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(三)了解专项应付款的核算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四、预计负债的核算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lastRenderedPageBreak/>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)了解或有事项及其特征</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（二）熟悉预计负债的确认和计量</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（三）掌握预计负债的账务处理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五、债务重组的核算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)熟悉债务重组的方式</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(二)掌握债权人和债务人的会计处理</w:t>
      </w:r>
    </w:p>
    <w:p w:rsidR="00261574" w:rsidRPr="0098442D" w:rsidRDefault="00261574" w:rsidP="00261574">
      <w:pPr>
        <w:widowControl/>
        <w:ind w:firstLineChars="200" w:firstLine="562"/>
        <w:jc w:val="left"/>
        <w:rPr>
          <w:rFonts w:asciiTheme="minorEastAsia" w:hAnsiTheme="minorEastAsia" w:cs="宋体"/>
          <w:b/>
          <w:bCs/>
          <w:kern w:val="0"/>
          <w:sz w:val="28"/>
          <w:szCs w:val="28"/>
        </w:rPr>
      </w:pPr>
      <w:r w:rsidRPr="0098442D">
        <w:rPr>
          <w:rFonts w:asciiTheme="minorEastAsia" w:hAnsiTheme="minorEastAsia" w:cs="宋体" w:hint="eastAsia"/>
          <w:b/>
          <w:bCs/>
          <w:kern w:val="0"/>
          <w:sz w:val="28"/>
          <w:szCs w:val="28"/>
        </w:rPr>
        <w:t>第十四章　所有者权益</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一、所有者权益核算的基本要求</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)熟悉金融负债和权益工具的区分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(二)了解复合金融工具</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(三)了解所有者权益的分类</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二、实收资本和其他权益工具的核算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)熟悉投资者投入资本的形式及计价</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(二)掌握有限责任公司实收资本、股份有限公司股本的账务处理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(三)掌握企业增资和减资的账务处理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(四)掌握库存股及其账务处理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(五)熟悉其他权益工具的账务处理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三、资本公积和其他综合收益的核算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)熟悉资本公积的内容及其用途</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(二)掌握资本公积的账务处理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(三)掌握其他综合收益的内容及其账务处理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四、留存收益的核算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lastRenderedPageBreak/>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)了解留存收益的内容</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(二)熟悉盈余公积的组成内容及其用途</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(三)掌握盈余公积的账务处理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(四)</w:t>
      </w:r>
      <w:proofErr w:type="gramStart"/>
      <w:r w:rsidRPr="0098442D">
        <w:rPr>
          <w:rFonts w:asciiTheme="minorEastAsia" w:hAnsiTheme="minorEastAsia" w:cs="宋体" w:hint="eastAsia"/>
          <w:kern w:val="0"/>
          <w:sz w:val="28"/>
          <w:szCs w:val="28"/>
        </w:rPr>
        <w:t>熟悉未</w:t>
      </w:r>
      <w:proofErr w:type="gramEnd"/>
      <w:r w:rsidRPr="0098442D">
        <w:rPr>
          <w:rFonts w:asciiTheme="minorEastAsia" w:hAnsiTheme="minorEastAsia" w:cs="宋体" w:hint="eastAsia"/>
          <w:kern w:val="0"/>
          <w:sz w:val="28"/>
          <w:szCs w:val="28"/>
        </w:rPr>
        <w:t>分配利润及其账务处理</w:t>
      </w:r>
    </w:p>
    <w:p w:rsidR="00261574" w:rsidRPr="0098442D" w:rsidRDefault="00261574" w:rsidP="00261574">
      <w:pPr>
        <w:widowControl/>
        <w:ind w:firstLineChars="200" w:firstLine="562"/>
        <w:jc w:val="left"/>
        <w:rPr>
          <w:rFonts w:asciiTheme="minorEastAsia" w:hAnsiTheme="minorEastAsia" w:cs="宋体"/>
          <w:b/>
          <w:bCs/>
          <w:kern w:val="0"/>
          <w:sz w:val="28"/>
          <w:szCs w:val="28"/>
        </w:rPr>
      </w:pPr>
      <w:r w:rsidRPr="0098442D">
        <w:rPr>
          <w:rFonts w:asciiTheme="minorEastAsia" w:hAnsiTheme="minorEastAsia" w:cs="宋体" w:hint="eastAsia"/>
          <w:b/>
          <w:bCs/>
          <w:kern w:val="0"/>
          <w:sz w:val="28"/>
          <w:szCs w:val="28"/>
        </w:rPr>
        <w:t>第十五章　收入、费用、利润和产品成本</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一、收入</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)掌握收入的确认</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(二)掌握收入的计量</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(三)掌握特定交易的会计处理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(四)掌握合同成本的会计处理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二、费用</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)掌握管理费用的核算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(二)掌握销售费用的核算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(三)掌握财务费用的核算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三、利润</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)了解利润总额的计算公式</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(二)掌握资产减值损失、公允价值变动损益、投资收益、资产处置收益、营业外收入、营业外支出等的核算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(三)掌握政府补助的核算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(四)掌握利润总额的核算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(五)掌握利润分配的核算</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四、产品成本核算的一般程序及基本方法</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lastRenderedPageBreak/>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)了解产品成本的核算内容</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(二)熟悉产品成本核算的一般程序</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(三)掌握制造企业生产费用在完工产品和在产品之间的归集和分配方法</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(四)熟悉制造企业产品成本计算的基本方法</w:t>
      </w:r>
    </w:p>
    <w:p w:rsidR="00261574" w:rsidRPr="0098442D" w:rsidRDefault="00261574" w:rsidP="00261574">
      <w:pPr>
        <w:widowControl/>
        <w:ind w:firstLineChars="200" w:firstLine="562"/>
        <w:jc w:val="left"/>
        <w:rPr>
          <w:rFonts w:asciiTheme="minorEastAsia" w:hAnsiTheme="minorEastAsia" w:cs="宋体"/>
          <w:b/>
          <w:bCs/>
          <w:kern w:val="0"/>
          <w:sz w:val="28"/>
          <w:szCs w:val="28"/>
        </w:rPr>
      </w:pPr>
      <w:r w:rsidRPr="0098442D">
        <w:rPr>
          <w:rFonts w:asciiTheme="minorEastAsia" w:hAnsiTheme="minorEastAsia" w:cs="宋体" w:hint="eastAsia"/>
          <w:b/>
          <w:bCs/>
          <w:kern w:val="0"/>
          <w:sz w:val="28"/>
          <w:szCs w:val="28"/>
        </w:rPr>
        <w:t>第十六章　所得税</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一、所得税会计概述</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)了解资产负债表债务法的理论基础</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(二)熟悉所得税会计的一般程序</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二、资产、负债的计税基础及暂时性差异</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)掌握资产的计税基础</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(二)掌握负债的计税基础</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(三)掌握暂时性差异的类别及内容</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三、递延所得税资产及递延所得税负债的确认与计量</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)掌握递延所得税资产的确认与计量</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(二)掌握递延所得税负债的确认与计量</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(三)掌握特殊交易或事项中所涉及递延所得税的确认</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四、所得税费用的确认和计量</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)熟悉当期所得税、递延所得税及所得税费用的确认与计量</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(二)了解所得税的列报</w:t>
      </w:r>
    </w:p>
    <w:p w:rsidR="00261574" w:rsidRPr="0098442D" w:rsidRDefault="00261574" w:rsidP="00261574">
      <w:pPr>
        <w:widowControl/>
        <w:ind w:firstLineChars="200" w:firstLine="562"/>
        <w:jc w:val="left"/>
        <w:rPr>
          <w:rFonts w:asciiTheme="minorEastAsia" w:hAnsiTheme="minorEastAsia" w:cs="宋体"/>
          <w:b/>
          <w:bCs/>
          <w:kern w:val="0"/>
          <w:sz w:val="28"/>
          <w:szCs w:val="28"/>
        </w:rPr>
      </w:pPr>
      <w:r w:rsidRPr="0098442D">
        <w:rPr>
          <w:rFonts w:asciiTheme="minorEastAsia" w:hAnsiTheme="minorEastAsia" w:cs="宋体" w:hint="eastAsia"/>
          <w:b/>
          <w:bCs/>
          <w:kern w:val="0"/>
          <w:sz w:val="28"/>
          <w:szCs w:val="28"/>
        </w:rPr>
        <w:t>第十七章　会计调整</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一、会计政策变更</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lastRenderedPageBreak/>
        <w:t xml:space="preserve">　掌握会计政策变更的会计处理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二、会计估计变更</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掌握会计估计变更的会计处理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三、前期差错更正</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掌握前期差错更正的会计处理</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四、资产负债表日后事项</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)熟悉资产负债表日后事项的类型</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(二)掌握资产负债表日后事项的会计处理</w:t>
      </w:r>
    </w:p>
    <w:p w:rsidR="00261574" w:rsidRPr="0098442D" w:rsidRDefault="00261574" w:rsidP="00261574">
      <w:pPr>
        <w:widowControl/>
        <w:ind w:firstLineChars="200" w:firstLine="562"/>
        <w:jc w:val="left"/>
        <w:rPr>
          <w:rFonts w:asciiTheme="minorEastAsia" w:hAnsiTheme="minorEastAsia" w:cs="宋体"/>
          <w:b/>
          <w:bCs/>
          <w:kern w:val="0"/>
          <w:sz w:val="28"/>
          <w:szCs w:val="28"/>
        </w:rPr>
      </w:pPr>
      <w:r w:rsidRPr="0098442D">
        <w:rPr>
          <w:rFonts w:asciiTheme="minorEastAsia" w:hAnsiTheme="minorEastAsia" w:cs="宋体" w:hint="eastAsia"/>
          <w:b/>
          <w:bCs/>
          <w:kern w:val="0"/>
          <w:sz w:val="28"/>
          <w:szCs w:val="28"/>
        </w:rPr>
        <w:t>第十八章　财务报告</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一、资产负债表</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)了解资产负债表的格式和内容</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(二)熟悉资产负债表的编制方法</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二、利润表</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)了解利润表的格式和内容</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(二)熟悉利润表的编制方法</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三、现金流量表</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)了解现金流量表的作用</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(二)熟悉现金流量表的编制基础</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(三)了解现金流量的分类</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(四)了解现金流量表的基本格式</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(五)熟悉现金流量表及补充资料的编制方法</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四、所有者权益变动表</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lastRenderedPageBreak/>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)了解所有者权益变动表的格式和内容</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(二)了解所有者权益变动表的编制方法</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五、财务报表附注</w:t>
      </w:r>
    </w:p>
    <w:p w:rsidR="00261574" w:rsidRPr="0098442D"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w:t>
      </w:r>
      <w:proofErr w:type="gramStart"/>
      <w:r w:rsidRPr="0098442D">
        <w:rPr>
          <w:rFonts w:asciiTheme="minorEastAsia" w:hAnsiTheme="minorEastAsia" w:cs="宋体" w:hint="eastAsia"/>
          <w:kern w:val="0"/>
          <w:sz w:val="28"/>
          <w:szCs w:val="28"/>
        </w:rPr>
        <w:t>一</w:t>
      </w:r>
      <w:proofErr w:type="gramEnd"/>
      <w:r w:rsidRPr="0098442D">
        <w:rPr>
          <w:rFonts w:asciiTheme="minorEastAsia" w:hAnsiTheme="minorEastAsia" w:cs="宋体" w:hint="eastAsia"/>
          <w:kern w:val="0"/>
          <w:sz w:val="28"/>
          <w:szCs w:val="28"/>
        </w:rPr>
        <w:t>)了解财务报表附注的作用</w:t>
      </w:r>
    </w:p>
    <w:p w:rsidR="00261574" w:rsidRDefault="00261574" w:rsidP="00261574">
      <w:pPr>
        <w:widowControl/>
        <w:ind w:firstLineChars="200" w:firstLine="560"/>
        <w:jc w:val="left"/>
        <w:rPr>
          <w:rFonts w:asciiTheme="minorEastAsia" w:hAnsiTheme="minorEastAsia" w:cs="宋体"/>
          <w:kern w:val="0"/>
          <w:sz w:val="28"/>
          <w:szCs w:val="28"/>
        </w:rPr>
      </w:pPr>
      <w:r w:rsidRPr="0098442D">
        <w:rPr>
          <w:rFonts w:asciiTheme="minorEastAsia" w:hAnsiTheme="minorEastAsia" w:cs="宋体" w:hint="eastAsia"/>
          <w:kern w:val="0"/>
          <w:sz w:val="28"/>
          <w:szCs w:val="28"/>
        </w:rPr>
        <w:t xml:space="preserve">　(二)熟悉财务报表附注应披露的主要内容</w:t>
      </w:r>
    </w:p>
    <w:p w:rsidR="00261574" w:rsidRDefault="00261574" w:rsidP="00261574">
      <w:pPr>
        <w:widowControl/>
        <w:ind w:firstLineChars="200" w:firstLine="560"/>
        <w:jc w:val="left"/>
        <w:rPr>
          <w:rFonts w:asciiTheme="minorEastAsia" w:hAnsiTheme="minorEastAsia" w:cs="宋体"/>
          <w:kern w:val="0"/>
          <w:sz w:val="28"/>
          <w:szCs w:val="28"/>
        </w:rPr>
      </w:pPr>
    </w:p>
    <w:p w:rsidR="00261574" w:rsidRDefault="00261574" w:rsidP="00261574">
      <w:pPr>
        <w:widowControl/>
        <w:ind w:firstLineChars="200" w:firstLine="560"/>
        <w:jc w:val="left"/>
        <w:rPr>
          <w:rFonts w:asciiTheme="minorEastAsia" w:hAnsiTheme="minorEastAsia" w:cs="宋体"/>
          <w:kern w:val="0"/>
          <w:sz w:val="28"/>
          <w:szCs w:val="28"/>
        </w:rPr>
      </w:pPr>
    </w:p>
    <w:p w:rsidR="00261574" w:rsidRDefault="00261574" w:rsidP="00261574">
      <w:pPr>
        <w:widowControl/>
        <w:ind w:firstLineChars="200" w:firstLine="560"/>
        <w:jc w:val="left"/>
        <w:rPr>
          <w:rFonts w:asciiTheme="minorEastAsia" w:hAnsiTheme="minorEastAsia" w:cs="宋体"/>
          <w:kern w:val="0"/>
          <w:sz w:val="28"/>
          <w:szCs w:val="28"/>
        </w:rPr>
      </w:pPr>
    </w:p>
    <w:p w:rsidR="00261574" w:rsidRDefault="00261574" w:rsidP="00261574">
      <w:pPr>
        <w:widowControl/>
        <w:ind w:firstLineChars="200" w:firstLine="560"/>
        <w:jc w:val="left"/>
        <w:rPr>
          <w:rFonts w:asciiTheme="minorEastAsia" w:hAnsiTheme="minorEastAsia" w:cs="宋体"/>
          <w:kern w:val="0"/>
          <w:sz w:val="28"/>
          <w:szCs w:val="28"/>
        </w:rPr>
      </w:pPr>
    </w:p>
    <w:p w:rsidR="00261574" w:rsidRDefault="00261574" w:rsidP="00261574">
      <w:pPr>
        <w:widowControl/>
        <w:ind w:firstLineChars="200" w:firstLine="560"/>
        <w:jc w:val="left"/>
        <w:rPr>
          <w:rFonts w:asciiTheme="minorEastAsia" w:hAnsiTheme="minorEastAsia" w:cs="宋体"/>
          <w:kern w:val="0"/>
          <w:sz w:val="28"/>
          <w:szCs w:val="28"/>
        </w:rPr>
      </w:pPr>
    </w:p>
    <w:p w:rsidR="00261574" w:rsidRDefault="00261574" w:rsidP="00261574">
      <w:pPr>
        <w:widowControl/>
        <w:ind w:firstLineChars="200" w:firstLine="560"/>
        <w:jc w:val="left"/>
        <w:rPr>
          <w:rFonts w:asciiTheme="minorEastAsia" w:hAnsiTheme="minorEastAsia" w:cs="宋体"/>
          <w:kern w:val="0"/>
          <w:sz w:val="28"/>
          <w:szCs w:val="28"/>
        </w:rPr>
      </w:pPr>
    </w:p>
    <w:p w:rsidR="00261574" w:rsidRDefault="00261574" w:rsidP="00261574">
      <w:pPr>
        <w:widowControl/>
        <w:ind w:firstLineChars="200" w:firstLine="560"/>
        <w:jc w:val="left"/>
        <w:rPr>
          <w:rFonts w:asciiTheme="minorEastAsia" w:hAnsiTheme="minorEastAsia" w:cs="宋体"/>
          <w:kern w:val="0"/>
          <w:sz w:val="28"/>
          <w:szCs w:val="28"/>
        </w:rPr>
      </w:pPr>
    </w:p>
    <w:p w:rsidR="00261574" w:rsidRDefault="00261574" w:rsidP="00261574">
      <w:pPr>
        <w:widowControl/>
        <w:ind w:firstLineChars="200" w:firstLine="560"/>
        <w:jc w:val="left"/>
        <w:rPr>
          <w:rFonts w:asciiTheme="minorEastAsia" w:hAnsiTheme="minorEastAsia" w:cs="宋体"/>
          <w:kern w:val="0"/>
          <w:sz w:val="28"/>
          <w:szCs w:val="28"/>
        </w:rPr>
      </w:pPr>
    </w:p>
    <w:p w:rsidR="00261574" w:rsidRDefault="00261574" w:rsidP="00261574">
      <w:pPr>
        <w:widowControl/>
        <w:ind w:firstLineChars="200" w:firstLine="560"/>
        <w:jc w:val="left"/>
        <w:rPr>
          <w:rFonts w:asciiTheme="minorEastAsia" w:hAnsiTheme="minorEastAsia" w:cs="宋体"/>
          <w:kern w:val="0"/>
          <w:sz w:val="28"/>
          <w:szCs w:val="28"/>
        </w:rPr>
      </w:pPr>
    </w:p>
    <w:p w:rsidR="00261574" w:rsidRDefault="00261574" w:rsidP="00261574">
      <w:pPr>
        <w:widowControl/>
        <w:ind w:firstLineChars="200" w:firstLine="560"/>
        <w:jc w:val="left"/>
        <w:rPr>
          <w:rFonts w:asciiTheme="minorEastAsia" w:hAnsiTheme="minorEastAsia" w:cs="宋体"/>
          <w:kern w:val="0"/>
          <w:sz w:val="28"/>
          <w:szCs w:val="28"/>
        </w:rPr>
      </w:pPr>
    </w:p>
    <w:p w:rsidR="00261574" w:rsidRDefault="00261574" w:rsidP="00261574">
      <w:pPr>
        <w:widowControl/>
        <w:ind w:firstLineChars="200" w:firstLine="560"/>
        <w:jc w:val="left"/>
        <w:rPr>
          <w:rFonts w:asciiTheme="minorEastAsia" w:hAnsiTheme="minorEastAsia" w:cs="宋体"/>
          <w:kern w:val="0"/>
          <w:sz w:val="28"/>
          <w:szCs w:val="28"/>
        </w:rPr>
      </w:pPr>
    </w:p>
    <w:p w:rsidR="00261574" w:rsidRDefault="00261574" w:rsidP="00261574">
      <w:pPr>
        <w:widowControl/>
        <w:ind w:firstLineChars="200" w:firstLine="560"/>
        <w:jc w:val="left"/>
        <w:rPr>
          <w:rFonts w:asciiTheme="minorEastAsia" w:hAnsiTheme="minorEastAsia" w:cs="宋体"/>
          <w:kern w:val="0"/>
          <w:sz w:val="28"/>
          <w:szCs w:val="28"/>
        </w:rPr>
      </w:pPr>
    </w:p>
    <w:p w:rsidR="00261574" w:rsidRDefault="00261574" w:rsidP="00261574">
      <w:pPr>
        <w:widowControl/>
        <w:ind w:firstLineChars="200" w:firstLine="560"/>
        <w:jc w:val="left"/>
        <w:rPr>
          <w:rFonts w:asciiTheme="minorEastAsia" w:hAnsiTheme="minorEastAsia" w:cs="宋体"/>
          <w:kern w:val="0"/>
          <w:sz w:val="28"/>
          <w:szCs w:val="28"/>
        </w:rPr>
      </w:pPr>
    </w:p>
    <w:p w:rsidR="00261574" w:rsidRDefault="00261574" w:rsidP="00261574">
      <w:pPr>
        <w:widowControl/>
        <w:ind w:firstLineChars="200" w:firstLine="560"/>
        <w:jc w:val="left"/>
        <w:rPr>
          <w:rFonts w:asciiTheme="minorEastAsia" w:hAnsiTheme="minorEastAsia" w:cs="宋体"/>
          <w:kern w:val="0"/>
          <w:sz w:val="28"/>
          <w:szCs w:val="28"/>
        </w:rPr>
      </w:pPr>
    </w:p>
    <w:p w:rsidR="00261574" w:rsidRDefault="00261574" w:rsidP="00261574">
      <w:pPr>
        <w:widowControl/>
        <w:ind w:firstLineChars="200" w:firstLine="560"/>
        <w:jc w:val="left"/>
        <w:rPr>
          <w:rFonts w:asciiTheme="minorEastAsia" w:hAnsiTheme="minorEastAsia" w:cs="宋体"/>
          <w:kern w:val="0"/>
          <w:sz w:val="28"/>
          <w:szCs w:val="28"/>
        </w:rPr>
      </w:pPr>
    </w:p>
    <w:sectPr w:rsidR="00261574">
      <w:footerReference w:type="default" r:id="rId6"/>
      <w:pgSz w:w="11906" w:h="16838"/>
      <w:pgMar w:top="1418" w:right="1361" w:bottom="1361" w:left="136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3012" w:rsidRDefault="00333012">
      <w:r>
        <w:separator/>
      </w:r>
    </w:p>
  </w:endnote>
  <w:endnote w:type="continuationSeparator" w:id="0">
    <w:p w:rsidR="00333012" w:rsidRDefault="00333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7328595"/>
    </w:sdtPr>
    <w:sdtEndPr/>
    <w:sdtContent>
      <w:p w:rsidR="005410F0" w:rsidRDefault="0017128C">
        <w:pPr>
          <w:pStyle w:val="a3"/>
          <w:jc w:val="center"/>
        </w:pPr>
        <w:r>
          <w:fldChar w:fldCharType="begin"/>
        </w:r>
        <w:r>
          <w:instrText>PAGE   \* MERGEFORMAT</w:instrText>
        </w:r>
        <w:r>
          <w:fldChar w:fldCharType="separate"/>
        </w:r>
        <w:r w:rsidRPr="00B96008">
          <w:rPr>
            <w:noProof/>
            <w:lang w:val="zh-CN"/>
          </w:rPr>
          <w:t>60</w:t>
        </w:r>
        <w:r>
          <w:fldChar w:fldCharType="end"/>
        </w:r>
      </w:p>
    </w:sdtContent>
  </w:sdt>
  <w:p w:rsidR="005410F0" w:rsidRDefault="0033301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3012" w:rsidRDefault="00333012">
      <w:r>
        <w:separator/>
      </w:r>
    </w:p>
  </w:footnote>
  <w:footnote w:type="continuationSeparator" w:id="0">
    <w:p w:rsidR="00333012" w:rsidRDefault="003330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574"/>
    <w:rsid w:val="0017128C"/>
    <w:rsid w:val="00261574"/>
    <w:rsid w:val="00333012"/>
    <w:rsid w:val="004B575D"/>
    <w:rsid w:val="00A725EA"/>
    <w:rsid w:val="00C467AC"/>
    <w:rsid w:val="00FF4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62198"/>
  <w15:chartTrackingRefBased/>
  <w15:docId w15:val="{91477F67-B72D-4FDC-BDA3-3A1896DA7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15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261574"/>
    <w:pPr>
      <w:tabs>
        <w:tab w:val="center" w:pos="4153"/>
        <w:tab w:val="right" w:pos="8306"/>
      </w:tabs>
      <w:snapToGrid w:val="0"/>
      <w:jc w:val="left"/>
    </w:pPr>
    <w:rPr>
      <w:sz w:val="18"/>
      <w:szCs w:val="18"/>
    </w:rPr>
  </w:style>
  <w:style w:type="character" w:customStyle="1" w:styleId="a4">
    <w:name w:val="页脚 字符"/>
    <w:basedOn w:val="a0"/>
    <w:link w:val="a3"/>
    <w:uiPriority w:val="99"/>
    <w:rsid w:val="00261574"/>
    <w:rPr>
      <w:sz w:val="18"/>
      <w:szCs w:val="18"/>
    </w:rPr>
  </w:style>
  <w:style w:type="paragraph" w:styleId="a5">
    <w:name w:val="header"/>
    <w:basedOn w:val="a"/>
    <w:link w:val="a6"/>
    <w:uiPriority w:val="99"/>
    <w:unhideWhenUsed/>
    <w:rsid w:val="00A725E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725E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819</Words>
  <Characters>4669</Characters>
  <Application>Microsoft Office Word</Application>
  <DocSecurity>0</DocSecurity>
  <Lines>38</Lines>
  <Paragraphs>10</Paragraphs>
  <ScaleCrop>false</ScaleCrop>
  <Company/>
  <LinksUpToDate>false</LinksUpToDate>
  <CharactersWithSpaces>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gyb1</dc:creator>
  <cp:keywords/>
  <dc:description/>
  <cp:lastModifiedBy>gyb1</cp:lastModifiedBy>
  <cp:revision>4</cp:revision>
  <dcterms:created xsi:type="dcterms:W3CDTF">2021-04-19T03:22:00Z</dcterms:created>
  <dcterms:modified xsi:type="dcterms:W3CDTF">2021-04-19T03:28:00Z</dcterms:modified>
</cp:coreProperties>
</file>